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07C" w14:textId="4B996485" w:rsidR="002F57F7" w:rsidRDefault="002F57F7">
      <w:pPr>
        <w:rPr>
          <w:rFonts w:ascii="DINPro-Light" w:hAnsi="DINPro-Light"/>
          <w:b/>
          <w:bCs/>
          <w:sz w:val="28"/>
          <w:szCs w:val="28"/>
        </w:rPr>
      </w:pPr>
      <w:r>
        <w:rPr>
          <w:noProof/>
        </w:rPr>
        <w:drawing>
          <wp:anchor distT="0" distB="0" distL="114300" distR="114300" simplePos="0" relativeHeight="251658240" behindDoc="1" locked="0" layoutInCell="1" allowOverlap="1" wp14:anchorId="6D32181A" wp14:editId="0AB83327">
            <wp:simplePos x="0" y="0"/>
            <wp:positionH relativeFrom="margin">
              <wp:align>left</wp:align>
            </wp:positionH>
            <wp:positionV relativeFrom="paragraph">
              <wp:posOffset>4445</wp:posOffset>
            </wp:positionV>
            <wp:extent cx="2514600" cy="16154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05EF3" w14:textId="104EC9C0" w:rsidR="002F57F7" w:rsidRDefault="002F57F7">
      <w:pPr>
        <w:rPr>
          <w:rFonts w:ascii="DINPro-Light" w:hAnsi="DINPro-Light"/>
          <w:b/>
          <w:bCs/>
          <w:sz w:val="28"/>
          <w:szCs w:val="28"/>
        </w:rPr>
      </w:pPr>
      <w:r>
        <w:rPr>
          <w:rFonts w:ascii="DINPro-Light" w:hAnsi="DINPro-Light"/>
          <w:b/>
          <w:bCs/>
          <w:noProof/>
          <w:sz w:val="28"/>
          <w:szCs w:val="28"/>
        </w:rPr>
        <w:drawing>
          <wp:anchor distT="0" distB="0" distL="114300" distR="114300" simplePos="0" relativeHeight="251660288" behindDoc="1" locked="0" layoutInCell="1" allowOverlap="1" wp14:anchorId="0E383CED" wp14:editId="399E7BFB">
            <wp:simplePos x="0" y="0"/>
            <wp:positionH relativeFrom="margin">
              <wp:align>right</wp:align>
            </wp:positionH>
            <wp:positionV relativeFrom="paragraph">
              <wp:posOffset>3810</wp:posOffset>
            </wp:positionV>
            <wp:extent cx="2680592" cy="992221"/>
            <wp:effectExtent l="0" t="0" r="571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0592" cy="992221"/>
                    </a:xfrm>
                    <a:prstGeom prst="rect">
                      <a:avLst/>
                    </a:prstGeom>
                  </pic:spPr>
                </pic:pic>
              </a:graphicData>
            </a:graphic>
            <wp14:sizeRelH relativeFrom="margin">
              <wp14:pctWidth>0</wp14:pctWidth>
            </wp14:sizeRelH>
            <wp14:sizeRelV relativeFrom="margin">
              <wp14:pctHeight>0</wp14:pctHeight>
            </wp14:sizeRelV>
          </wp:anchor>
        </w:drawing>
      </w:r>
    </w:p>
    <w:p w14:paraId="6E5C2EC3" w14:textId="25BA3037" w:rsidR="002F57F7" w:rsidRDefault="002F57F7">
      <w:pPr>
        <w:rPr>
          <w:rFonts w:ascii="DINPro-Light" w:hAnsi="DINPro-Light"/>
          <w:b/>
          <w:bCs/>
          <w:sz w:val="28"/>
          <w:szCs w:val="28"/>
        </w:rPr>
      </w:pPr>
    </w:p>
    <w:p w14:paraId="40C7720F" w14:textId="4409A019" w:rsidR="002F57F7" w:rsidRDefault="002F57F7">
      <w:pPr>
        <w:rPr>
          <w:rFonts w:ascii="DINPro-Light" w:hAnsi="DINPro-Light"/>
          <w:b/>
          <w:bCs/>
          <w:sz w:val="28"/>
          <w:szCs w:val="28"/>
        </w:rPr>
      </w:pPr>
    </w:p>
    <w:p w14:paraId="2209D45E" w14:textId="77777777" w:rsidR="003033B7" w:rsidRDefault="003033B7">
      <w:pPr>
        <w:rPr>
          <w:rFonts w:ascii="DINPro-Light" w:hAnsi="DINPro-Light"/>
          <w:b/>
          <w:bCs/>
          <w:sz w:val="28"/>
          <w:szCs w:val="28"/>
        </w:rPr>
      </w:pPr>
    </w:p>
    <w:p w14:paraId="79B86563" w14:textId="77088759" w:rsidR="002F57F7" w:rsidRDefault="00E2274F" w:rsidP="002F57F7">
      <w:pPr>
        <w:jc w:val="center"/>
        <w:rPr>
          <w:rFonts w:ascii="DINPro-Light" w:hAnsi="DINPro-Light"/>
          <w:b/>
          <w:bCs/>
          <w:sz w:val="28"/>
          <w:szCs w:val="28"/>
        </w:rPr>
      </w:pPr>
      <w:r>
        <w:rPr>
          <w:rFonts w:ascii="DINPro-Light" w:hAnsi="DINPro-Light"/>
          <w:b/>
          <w:bCs/>
          <w:sz w:val="28"/>
          <w:szCs w:val="28"/>
        </w:rPr>
        <w:t>BETRIEBSVORSCHRIFTEN</w:t>
      </w:r>
      <w:r w:rsidR="008A0DB7" w:rsidRPr="008A0DB7">
        <w:rPr>
          <w:rFonts w:ascii="DINPro-Light" w:hAnsi="DINPro-Light"/>
          <w:b/>
          <w:bCs/>
          <w:sz w:val="28"/>
          <w:szCs w:val="28"/>
        </w:rPr>
        <w:t xml:space="preserve"> FÜR DAS</w:t>
      </w:r>
    </w:p>
    <w:p w14:paraId="154D40A9" w14:textId="34FCD43B" w:rsidR="003033B7" w:rsidRDefault="008A0DB7" w:rsidP="008538D2">
      <w:pPr>
        <w:jc w:val="center"/>
        <w:rPr>
          <w:rFonts w:ascii="DINPro-Light" w:hAnsi="DINPro-Light"/>
          <w:b/>
          <w:bCs/>
          <w:sz w:val="28"/>
          <w:szCs w:val="28"/>
        </w:rPr>
      </w:pPr>
      <w:r w:rsidRPr="008A0DB7">
        <w:rPr>
          <w:rFonts w:ascii="DINPro-Light" w:hAnsi="DINPro-Light"/>
          <w:b/>
          <w:bCs/>
          <w:sz w:val="28"/>
          <w:szCs w:val="28"/>
        </w:rPr>
        <w:t>ALTSTOFFSAMMELZENTRUM</w:t>
      </w:r>
      <w:r w:rsidR="002F57F7">
        <w:rPr>
          <w:rFonts w:ascii="DINPro-Light" w:hAnsi="DINPro-Light"/>
          <w:b/>
          <w:bCs/>
          <w:sz w:val="28"/>
          <w:szCs w:val="28"/>
        </w:rPr>
        <w:t xml:space="preserve"> </w:t>
      </w:r>
      <w:r w:rsidRPr="008A0DB7">
        <w:rPr>
          <w:rFonts w:ascii="DINPro-Light" w:hAnsi="DINPro-Light"/>
          <w:b/>
          <w:bCs/>
          <w:sz w:val="28"/>
          <w:szCs w:val="28"/>
        </w:rPr>
        <w:t xml:space="preserve">HOHENEICH </w:t>
      </w:r>
      <w:r w:rsidR="003033B7">
        <w:rPr>
          <w:rFonts w:ascii="DINPro-Light" w:hAnsi="DINPro-Light"/>
          <w:b/>
          <w:bCs/>
          <w:sz w:val="28"/>
          <w:szCs w:val="28"/>
        </w:rPr>
        <w:t>–</w:t>
      </w:r>
      <w:r w:rsidRPr="008A0DB7">
        <w:rPr>
          <w:rFonts w:ascii="DINPro-Light" w:hAnsi="DINPro-Light"/>
          <w:b/>
          <w:bCs/>
          <w:sz w:val="28"/>
          <w:szCs w:val="28"/>
        </w:rPr>
        <w:t xml:space="preserve"> GMÜND</w:t>
      </w:r>
      <w:bookmarkStart w:id="0" w:name="_GoBack"/>
      <w:bookmarkEnd w:id="0"/>
    </w:p>
    <w:p w14:paraId="40241054" w14:textId="6E465E86" w:rsidR="00742A75" w:rsidRPr="00F74DF3" w:rsidRDefault="004E457C" w:rsidP="004E457C">
      <w:pPr>
        <w:pStyle w:val="Listenabsatz"/>
        <w:numPr>
          <w:ilvl w:val="0"/>
          <w:numId w:val="1"/>
        </w:numPr>
        <w:rPr>
          <w:rFonts w:ascii="DINPro-Light" w:hAnsi="DINPro-Light"/>
        </w:rPr>
      </w:pPr>
      <w:r w:rsidRPr="00F74DF3">
        <w:rPr>
          <w:rFonts w:ascii="DINPro-Light" w:hAnsi="DINPro-Light"/>
        </w:rPr>
        <w:t xml:space="preserve">Die </w:t>
      </w:r>
      <w:r w:rsidR="00E2274F">
        <w:rPr>
          <w:rFonts w:ascii="DINPro-Light" w:hAnsi="DINPro-Light"/>
        </w:rPr>
        <w:t xml:space="preserve">Öffnungszeiten werden jährlich festgesetzt. Der Zutritt ist ohne </w:t>
      </w:r>
      <w:r w:rsidR="000B5477">
        <w:rPr>
          <w:rFonts w:ascii="DINPro-Light" w:hAnsi="DINPro-Light"/>
        </w:rPr>
        <w:t>Berechtigungskarte</w:t>
      </w:r>
      <w:r w:rsidR="00E2274F">
        <w:rPr>
          <w:rFonts w:ascii="DINPro-Light" w:hAnsi="DINPro-Light"/>
        </w:rPr>
        <w:t xml:space="preserve"> während der </w:t>
      </w:r>
      <w:r w:rsidR="006A5233">
        <w:rPr>
          <w:rFonts w:ascii="DINPro-Light" w:hAnsi="DINPro-Light"/>
        </w:rPr>
        <w:t>betreuten</w:t>
      </w:r>
      <w:r w:rsidR="00E2274F">
        <w:rPr>
          <w:rFonts w:ascii="DINPro-Light" w:hAnsi="DINPro-Light"/>
        </w:rPr>
        <w:t xml:space="preserve"> Öffnungszeiten möglich. Außerhalb dieser Zeiten w</w:t>
      </w:r>
      <w:r w:rsidR="000B5477">
        <w:rPr>
          <w:rFonts w:ascii="DINPro-Light" w:hAnsi="DINPro-Light"/>
        </w:rPr>
        <w:t>erden</w:t>
      </w:r>
      <w:r w:rsidR="00E2274F">
        <w:rPr>
          <w:rFonts w:ascii="DINPro-Light" w:hAnsi="DINPro-Light"/>
        </w:rPr>
        <w:t xml:space="preserve"> zusätzliche Zeiträume festgelegt, in welchen ein Zutritt mittels </w:t>
      </w:r>
      <w:r w:rsidR="000B5477">
        <w:rPr>
          <w:rFonts w:ascii="DINPro-Light" w:hAnsi="DINPro-Light"/>
        </w:rPr>
        <w:t>Berechtigungskarte</w:t>
      </w:r>
      <w:r w:rsidR="00E2274F">
        <w:rPr>
          <w:rFonts w:ascii="DINPro-Light" w:hAnsi="DINPro-Light"/>
        </w:rPr>
        <w:t xml:space="preserve"> möglich ist. Das ASZ wird videoüberwacht. Wenn die Öffnungszeit auf einen Feiertag fällt, bleibt das ASZ geschlossen.</w:t>
      </w:r>
    </w:p>
    <w:p w14:paraId="26CBC076" w14:textId="5E04ECA6" w:rsidR="004E457C" w:rsidRPr="00F74DF3" w:rsidRDefault="00E2274F" w:rsidP="004E457C">
      <w:pPr>
        <w:pStyle w:val="Listenabsatz"/>
        <w:numPr>
          <w:ilvl w:val="0"/>
          <w:numId w:val="1"/>
        </w:numPr>
        <w:rPr>
          <w:rFonts w:ascii="DINPro-Light" w:hAnsi="DINPro-Light"/>
        </w:rPr>
      </w:pPr>
      <w:r>
        <w:rPr>
          <w:rFonts w:ascii="DINPro-Light" w:hAnsi="DINPro-Light"/>
        </w:rPr>
        <w:t>Im ASZ gilt die Straßenverkehrsordnung. Grundsätzlich gelten der Rechtsvorrang und eine Geschwindigkeitsbeschränkung mit 10 km/h.</w:t>
      </w:r>
    </w:p>
    <w:p w14:paraId="614B1D4A" w14:textId="05488A9D" w:rsidR="004E457C" w:rsidRPr="00F74DF3" w:rsidRDefault="00E2274F" w:rsidP="004E457C">
      <w:pPr>
        <w:pStyle w:val="Listenabsatz"/>
        <w:numPr>
          <w:ilvl w:val="0"/>
          <w:numId w:val="1"/>
        </w:numPr>
        <w:rPr>
          <w:rFonts w:ascii="DINPro-Light" w:hAnsi="DINPro-Light"/>
        </w:rPr>
      </w:pPr>
      <w:r>
        <w:rPr>
          <w:rFonts w:ascii="DINPro-Light" w:hAnsi="DINPro-Light"/>
        </w:rPr>
        <w:t xml:space="preserve">Die Abfälle sind nach Fraktionen getrennt von den Bürgern selbst in die vorgesehenen Behältnisse einzubringen. Anweisungen des Personals </w:t>
      </w:r>
      <w:r w:rsidR="000B5477">
        <w:rPr>
          <w:rFonts w:ascii="DINPro-Light" w:hAnsi="DINPro-Light"/>
        </w:rPr>
        <w:t>sind</w:t>
      </w:r>
      <w:r>
        <w:rPr>
          <w:rFonts w:ascii="DINPro-Light" w:hAnsi="DINPro-Light"/>
        </w:rPr>
        <w:t xml:space="preserve"> zwingend Folge zu leisten.</w:t>
      </w:r>
    </w:p>
    <w:p w14:paraId="066B2023" w14:textId="1EAA1009" w:rsidR="00E91A3A" w:rsidRPr="00F74DF3" w:rsidRDefault="00E2274F" w:rsidP="004E457C">
      <w:pPr>
        <w:pStyle w:val="Listenabsatz"/>
        <w:numPr>
          <w:ilvl w:val="0"/>
          <w:numId w:val="1"/>
        </w:numPr>
        <w:rPr>
          <w:rFonts w:ascii="DINPro-Light" w:hAnsi="DINPro-Light"/>
        </w:rPr>
      </w:pPr>
      <w:r>
        <w:rPr>
          <w:rFonts w:ascii="DINPro-Light" w:hAnsi="DINPro-Light"/>
        </w:rPr>
        <w:t>Sperrige Altstoffe wie unverwertbare Einrichtungsgegenstände sind nur im zerkleinerten Zustand in die dafür vorgesehenen Behältnisse einzubringen. Abfälle in Säcken werden nicht entgegengenommen. Alle Stoffe, die mittels Hausabholung gesammelt werden, dürfen nicht entsorgt werden.</w:t>
      </w:r>
    </w:p>
    <w:p w14:paraId="628C891B" w14:textId="02C83D99" w:rsidR="00E91A3A" w:rsidRPr="00F74DF3" w:rsidRDefault="00E2274F" w:rsidP="004E457C">
      <w:pPr>
        <w:pStyle w:val="Listenabsatz"/>
        <w:numPr>
          <w:ilvl w:val="0"/>
          <w:numId w:val="1"/>
        </w:numPr>
        <w:rPr>
          <w:rFonts w:ascii="DINPro-Light" w:hAnsi="DINPro-Light"/>
        </w:rPr>
      </w:pPr>
      <w:r>
        <w:rPr>
          <w:rFonts w:ascii="DINPro-Light" w:hAnsi="DINPro-Light"/>
        </w:rPr>
        <w:t>Es werden nur die ausdrücklich angeführten Müllarten aus Privathaushalten entgegengenommen, Müll aus dem gewerblichen Bereich darf nicht angeliefert werden.</w:t>
      </w:r>
    </w:p>
    <w:p w14:paraId="198BE917" w14:textId="6926F980" w:rsidR="00E91A3A" w:rsidRDefault="00E2274F" w:rsidP="004E457C">
      <w:pPr>
        <w:pStyle w:val="Listenabsatz"/>
        <w:numPr>
          <w:ilvl w:val="0"/>
          <w:numId w:val="1"/>
        </w:numPr>
        <w:rPr>
          <w:rFonts w:ascii="DINPro-Light" w:hAnsi="DINPro-Light"/>
        </w:rPr>
      </w:pPr>
      <w:r>
        <w:rPr>
          <w:rFonts w:ascii="DINPro-Light" w:hAnsi="DINPro-Light"/>
        </w:rPr>
        <w:t xml:space="preserve">Folgende Müllarten werden </w:t>
      </w:r>
      <w:r w:rsidR="000B5477">
        <w:rPr>
          <w:rFonts w:ascii="DINPro-Light" w:hAnsi="DINPro-Light"/>
        </w:rPr>
        <w:t xml:space="preserve">während der </w:t>
      </w:r>
      <w:r w:rsidR="006A5233" w:rsidRPr="006A5233">
        <w:rPr>
          <w:rFonts w:ascii="DINPro-Light" w:hAnsi="DINPro-Light"/>
          <w:u w:val="single"/>
        </w:rPr>
        <w:t>betreuten</w:t>
      </w:r>
      <w:r w:rsidR="006A5233">
        <w:rPr>
          <w:rFonts w:ascii="DINPro-Light" w:hAnsi="DINPro-Light"/>
        </w:rPr>
        <w:t xml:space="preserve"> Öffnungszeiten</w:t>
      </w:r>
      <w:r w:rsidR="000B5477">
        <w:rPr>
          <w:rFonts w:ascii="DINPro-Light" w:hAnsi="DINPro-Light"/>
        </w:rPr>
        <w:t xml:space="preserve"> </w:t>
      </w:r>
      <w:r>
        <w:rPr>
          <w:rFonts w:ascii="DINPro-Light" w:hAnsi="DINPro-Light"/>
        </w:rPr>
        <w:t>kostenfrei im ASZ in Haushaltsmengen entgegengenommen:</w:t>
      </w:r>
    </w:p>
    <w:p w14:paraId="3FB93C03" w14:textId="30EA830B" w:rsidR="00E2274F" w:rsidRDefault="00E2274F" w:rsidP="00E2274F">
      <w:pPr>
        <w:pStyle w:val="Listenabsatz"/>
        <w:numPr>
          <w:ilvl w:val="0"/>
          <w:numId w:val="2"/>
        </w:numPr>
        <w:rPr>
          <w:rFonts w:ascii="DINPro-Light" w:hAnsi="DINPro-Light"/>
        </w:rPr>
      </w:pPr>
      <w:r>
        <w:rPr>
          <w:rFonts w:ascii="DINPro-Light" w:hAnsi="DINPro-Light"/>
        </w:rPr>
        <w:t>Baum- und Strauchschnitt</w:t>
      </w:r>
    </w:p>
    <w:p w14:paraId="4F29459F" w14:textId="732CAD29" w:rsidR="00E2274F" w:rsidRDefault="00E2274F" w:rsidP="00E2274F">
      <w:pPr>
        <w:pStyle w:val="Listenabsatz"/>
        <w:numPr>
          <w:ilvl w:val="0"/>
          <w:numId w:val="2"/>
        </w:numPr>
        <w:rPr>
          <w:rFonts w:ascii="DINPro-Light" w:hAnsi="DINPro-Light"/>
        </w:rPr>
      </w:pPr>
      <w:r>
        <w:rPr>
          <w:rFonts w:ascii="DINPro-Light" w:hAnsi="DINPro-Light"/>
        </w:rPr>
        <w:t>Sperrmüll</w:t>
      </w:r>
    </w:p>
    <w:p w14:paraId="13FC03A5" w14:textId="1A05793D" w:rsidR="00E2274F" w:rsidRDefault="00E2274F" w:rsidP="00E2274F">
      <w:pPr>
        <w:pStyle w:val="Listenabsatz"/>
        <w:numPr>
          <w:ilvl w:val="0"/>
          <w:numId w:val="2"/>
        </w:numPr>
        <w:rPr>
          <w:rFonts w:ascii="DINPro-Light" w:hAnsi="DINPro-Light"/>
        </w:rPr>
      </w:pPr>
      <w:r>
        <w:rPr>
          <w:rFonts w:ascii="DINPro-Light" w:hAnsi="DINPro-Light"/>
        </w:rPr>
        <w:t>Altmetalle</w:t>
      </w:r>
    </w:p>
    <w:p w14:paraId="5F08D58D" w14:textId="5416D0E0" w:rsidR="00E2274F" w:rsidRDefault="00E2274F" w:rsidP="00E2274F">
      <w:pPr>
        <w:pStyle w:val="Listenabsatz"/>
        <w:numPr>
          <w:ilvl w:val="0"/>
          <w:numId w:val="2"/>
        </w:numPr>
        <w:rPr>
          <w:rFonts w:ascii="DINPro-Light" w:hAnsi="DINPro-Light"/>
        </w:rPr>
      </w:pPr>
      <w:r>
        <w:rPr>
          <w:rFonts w:ascii="DINPro-Light" w:hAnsi="DINPro-Light"/>
        </w:rPr>
        <w:t>Altholz</w:t>
      </w:r>
    </w:p>
    <w:p w14:paraId="1B0D1D86" w14:textId="57CC2E89" w:rsidR="00E2274F" w:rsidRDefault="00E2274F" w:rsidP="00E2274F">
      <w:pPr>
        <w:pStyle w:val="Listenabsatz"/>
        <w:numPr>
          <w:ilvl w:val="0"/>
          <w:numId w:val="2"/>
        </w:numPr>
        <w:rPr>
          <w:rFonts w:ascii="DINPro-Light" w:hAnsi="DINPro-Light"/>
        </w:rPr>
      </w:pPr>
      <w:r>
        <w:rPr>
          <w:rFonts w:ascii="DINPro-Light" w:hAnsi="DINPro-Light"/>
        </w:rPr>
        <w:t>Elektrogroßgeräte</w:t>
      </w:r>
      <w:r w:rsidR="006A5233">
        <w:rPr>
          <w:rFonts w:ascii="DINPro-Light" w:hAnsi="DINPro-Light"/>
        </w:rPr>
        <w:t xml:space="preserve"> (im Eisencontainer)</w:t>
      </w:r>
    </w:p>
    <w:p w14:paraId="5CE21F9C" w14:textId="7D54E018" w:rsidR="00E2274F" w:rsidRDefault="00E2274F" w:rsidP="00E2274F">
      <w:pPr>
        <w:pStyle w:val="Listenabsatz"/>
        <w:numPr>
          <w:ilvl w:val="0"/>
          <w:numId w:val="2"/>
        </w:numPr>
        <w:rPr>
          <w:rFonts w:ascii="DINPro-Light" w:hAnsi="DINPro-Light"/>
        </w:rPr>
      </w:pPr>
      <w:r>
        <w:rPr>
          <w:rFonts w:ascii="DINPro-Light" w:hAnsi="DINPro-Light"/>
        </w:rPr>
        <w:t>Elektrokleingeräte</w:t>
      </w:r>
      <w:r w:rsidR="006A5233">
        <w:rPr>
          <w:rFonts w:ascii="DINPro-Light" w:hAnsi="DINPro-Light"/>
        </w:rPr>
        <w:t xml:space="preserve"> (in Gitterboxen)</w:t>
      </w:r>
    </w:p>
    <w:p w14:paraId="70561E94" w14:textId="7BEEB077" w:rsidR="00E2274F" w:rsidRDefault="00E2274F" w:rsidP="00E2274F">
      <w:pPr>
        <w:pStyle w:val="Listenabsatz"/>
        <w:numPr>
          <w:ilvl w:val="0"/>
          <w:numId w:val="2"/>
        </w:numPr>
        <w:rPr>
          <w:rFonts w:ascii="DINPro-Light" w:hAnsi="DINPro-Light"/>
        </w:rPr>
      </w:pPr>
      <w:r>
        <w:rPr>
          <w:rFonts w:ascii="DINPro-Light" w:hAnsi="DINPro-Light"/>
        </w:rPr>
        <w:t>Kühlgeräte</w:t>
      </w:r>
    </w:p>
    <w:p w14:paraId="0EF4C2E3" w14:textId="5697DCB6" w:rsidR="00E2274F" w:rsidRDefault="00E2274F" w:rsidP="00E2274F">
      <w:pPr>
        <w:pStyle w:val="Listenabsatz"/>
        <w:numPr>
          <w:ilvl w:val="0"/>
          <w:numId w:val="2"/>
        </w:numPr>
        <w:rPr>
          <w:rFonts w:ascii="DINPro-Light" w:hAnsi="DINPro-Light"/>
        </w:rPr>
      </w:pPr>
      <w:r>
        <w:rPr>
          <w:rFonts w:ascii="DINPro-Light" w:hAnsi="DINPro-Light"/>
        </w:rPr>
        <w:t>Bildschirmgeräte</w:t>
      </w:r>
    </w:p>
    <w:p w14:paraId="1AFB1360" w14:textId="7D8712A0" w:rsidR="00E2274F" w:rsidRDefault="00E2274F" w:rsidP="00E2274F">
      <w:pPr>
        <w:pStyle w:val="Listenabsatz"/>
        <w:numPr>
          <w:ilvl w:val="0"/>
          <w:numId w:val="2"/>
        </w:numPr>
        <w:rPr>
          <w:rFonts w:ascii="DINPro-Light" w:hAnsi="DINPro-Light"/>
        </w:rPr>
      </w:pPr>
      <w:r>
        <w:rPr>
          <w:rFonts w:ascii="DINPro-Light" w:hAnsi="DINPro-Light"/>
        </w:rPr>
        <w:t>Glasentladungslampen und L</w:t>
      </w:r>
      <w:r w:rsidR="001E5F8F">
        <w:rPr>
          <w:rFonts w:ascii="DINPro-Light" w:hAnsi="DINPro-Light"/>
        </w:rPr>
        <w:t>euchtstoffröhren</w:t>
      </w:r>
    </w:p>
    <w:p w14:paraId="41E2786A" w14:textId="286CA8CD" w:rsidR="001E5F8F" w:rsidRDefault="001E5F8F" w:rsidP="00E2274F">
      <w:pPr>
        <w:pStyle w:val="Listenabsatz"/>
        <w:numPr>
          <w:ilvl w:val="0"/>
          <w:numId w:val="2"/>
        </w:numPr>
        <w:rPr>
          <w:rFonts w:ascii="DINPro-Light" w:hAnsi="DINPro-Light"/>
        </w:rPr>
      </w:pPr>
      <w:r>
        <w:rPr>
          <w:rFonts w:ascii="DINPro-Light" w:hAnsi="DINPro-Light"/>
        </w:rPr>
        <w:t>Gerätebatterien</w:t>
      </w:r>
    </w:p>
    <w:p w14:paraId="6B948208" w14:textId="61DC1F63" w:rsidR="001E5F8F" w:rsidRDefault="001E5F8F" w:rsidP="00E2274F">
      <w:pPr>
        <w:pStyle w:val="Listenabsatz"/>
        <w:numPr>
          <w:ilvl w:val="0"/>
          <w:numId w:val="2"/>
        </w:numPr>
        <w:rPr>
          <w:rFonts w:ascii="DINPro-Light" w:hAnsi="DINPro-Light"/>
        </w:rPr>
      </w:pPr>
      <w:r>
        <w:rPr>
          <w:rFonts w:ascii="DINPro-Light" w:hAnsi="DINPro-Light"/>
        </w:rPr>
        <w:t>Fahrzeugbatterien</w:t>
      </w:r>
    </w:p>
    <w:p w14:paraId="54ACF7F9" w14:textId="5C4ACABC" w:rsidR="001E5F8F" w:rsidRDefault="001E5F8F" w:rsidP="00E2274F">
      <w:pPr>
        <w:pStyle w:val="Listenabsatz"/>
        <w:numPr>
          <w:ilvl w:val="0"/>
          <w:numId w:val="2"/>
        </w:numPr>
        <w:rPr>
          <w:rFonts w:ascii="DINPro-Light" w:hAnsi="DINPro-Light"/>
        </w:rPr>
      </w:pPr>
      <w:proofErr w:type="spellStart"/>
      <w:r>
        <w:rPr>
          <w:rFonts w:ascii="DINPro-Light" w:hAnsi="DINPro-Light"/>
        </w:rPr>
        <w:t>Nöli</w:t>
      </w:r>
      <w:proofErr w:type="spellEnd"/>
      <w:r>
        <w:rPr>
          <w:rFonts w:ascii="DINPro-Light" w:hAnsi="DINPro-Light"/>
        </w:rPr>
        <w:t xml:space="preserve"> </w:t>
      </w:r>
      <w:proofErr w:type="spellStart"/>
      <w:r>
        <w:rPr>
          <w:rFonts w:ascii="DINPro-Light" w:hAnsi="DINPro-Light"/>
        </w:rPr>
        <w:t>Gastro</w:t>
      </w:r>
      <w:proofErr w:type="spellEnd"/>
    </w:p>
    <w:p w14:paraId="3C5078B2" w14:textId="25292AF8" w:rsidR="001E5F8F" w:rsidRDefault="001E5F8F" w:rsidP="00E2274F">
      <w:pPr>
        <w:pStyle w:val="Listenabsatz"/>
        <w:numPr>
          <w:ilvl w:val="0"/>
          <w:numId w:val="2"/>
        </w:numPr>
        <w:rPr>
          <w:rFonts w:ascii="DINPro-Light" w:hAnsi="DINPro-Light"/>
        </w:rPr>
      </w:pPr>
      <w:proofErr w:type="spellStart"/>
      <w:r>
        <w:rPr>
          <w:rFonts w:ascii="DINPro-Light" w:hAnsi="DINPro-Light"/>
        </w:rPr>
        <w:t>Nöli</w:t>
      </w:r>
      <w:proofErr w:type="spellEnd"/>
      <w:r>
        <w:rPr>
          <w:rFonts w:ascii="DINPro-Light" w:hAnsi="DINPro-Light"/>
        </w:rPr>
        <w:t xml:space="preserve"> Haushalt</w:t>
      </w:r>
    </w:p>
    <w:p w14:paraId="3762445C" w14:textId="5324E93F" w:rsidR="001E5F8F" w:rsidRDefault="001E5F8F" w:rsidP="00E2274F">
      <w:pPr>
        <w:pStyle w:val="Listenabsatz"/>
        <w:numPr>
          <w:ilvl w:val="0"/>
          <w:numId w:val="2"/>
        </w:numPr>
        <w:rPr>
          <w:rFonts w:ascii="DINPro-Light" w:hAnsi="DINPro-Light"/>
        </w:rPr>
      </w:pPr>
      <w:proofErr w:type="spellStart"/>
      <w:r>
        <w:rPr>
          <w:rFonts w:ascii="DINPro-Light" w:hAnsi="DINPro-Light"/>
        </w:rPr>
        <w:t>Ökobag</w:t>
      </w:r>
      <w:proofErr w:type="spellEnd"/>
      <w:r w:rsidR="006A5233">
        <w:rPr>
          <w:rFonts w:ascii="DINPro-Light" w:hAnsi="DINPro-Light"/>
        </w:rPr>
        <w:t xml:space="preserve"> (Tetra Pack, PE-Folien, PET-Flaschen, PE-Flaschen, PE-Kanister)</w:t>
      </w:r>
    </w:p>
    <w:p w14:paraId="5D3B5AB7" w14:textId="148C39CC" w:rsidR="001E5F8F" w:rsidRDefault="001E5F8F" w:rsidP="001E5F8F">
      <w:pPr>
        <w:pStyle w:val="Listenabsatz"/>
        <w:numPr>
          <w:ilvl w:val="0"/>
          <w:numId w:val="2"/>
        </w:numPr>
        <w:rPr>
          <w:rFonts w:ascii="DINPro-Light" w:hAnsi="DINPro-Light"/>
        </w:rPr>
      </w:pPr>
      <w:r>
        <w:rPr>
          <w:rFonts w:ascii="DINPro-Light" w:hAnsi="DINPro-Light"/>
        </w:rPr>
        <w:t>Styropor</w:t>
      </w:r>
      <w:r w:rsidR="006A5233">
        <w:rPr>
          <w:rFonts w:ascii="DINPro-Light" w:hAnsi="DINPro-Light"/>
        </w:rPr>
        <w:t xml:space="preserve"> ausschließlich von Verpackungen</w:t>
      </w:r>
    </w:p>
    <w:p w14:paraId="1166C692" w14:textId="4AFA6235" w:rsidR="001E5F8F" w:rsidRDefault="001E5F8F" w:rsidP="001E5F8F">
      <w:pPr>
        <w:pStyle w:val="Listenabsatz"/>
        <w:numPr>
          <w:ilvl w:val="0"/>
          <w:numId w:val="2"/>
        </w:numPr>
        <w:rPr>
          <w:rFonts w:ascii="DINPro-Light" w:hAnsi="DINPro-Light"/>
        </w:rPr>
      </w:pPr>
      <w:r>
        <w:rPr>
          <w:rFonts w:ascii="DINPro-Light" w:hAnsi="DINPro-Light"/>
        </w:rPr>
        <w:t>Karton</w:t>
      </w:r>
    </w:p>
    <w:p w14:paraId="02965570" w14:textId="39560A6C" w:rsidR="000B5477" w:rsidRDefault="000B5477" w:rsidP="001E5F8F">
      <w:pPr>
        <w:pStyle w:val="Listenabsatz"/>
        <w:numPr>
          <w:ilvl w:val="0"/>
          <w:numId w:val="2"/>
        </w:numPr>
        <w:rPr>
          <w:rFonts w:ascii="DINPro-Light" w:hAnsi="DINPro-Light"/>
        </w:rPr>
      </w:pPr>
      <w:r>
        <w:rPr>
          <w:rFonts w:ascii="DINPro-Light" w:hAnsi="DINPro-Light"/>
        </w:rPr>
        <w:t>Bauschutt</w:t>
      </w:r>
    </w:p>
    <w:p w14:paraId="34DAB6C3" w14:textId="529BE5B3" w:rsidR="00BD5E81" w:rsidRDefault="00BD5E81" w:rsidP="00BD5E81">
      <w:pPr>
        <w:pStyle w:val="Listenabsatz"/>
        <w:numPr>
          <w:ilvl w:val="1"/>
          <w:numId w:val="2"/>
        </w:numPr>
        <w:rPr>
          <w:rFonts w:ascii="DINPro-Light" w:hAnsi="DINPro-Light"/>
        </w:rPr>
      </w:pPr>
      <w:r>
        <w:rPr>
          <w:rFonts w:ascii="DINPro-Light" w:hAnsi="DINPro-Light"/>
        </w:rPr>
        <w:t>JA</w:t>
      </w:r>
    </w:p>
    <w:p w14:paraId="41C7EF53" w14:textId="3FCFAD4D" w:rsidR="00BD5E81" w:rsidRDefault="00BD5E81" w:rsidP="00BD5E81">
      <w:pPr>
        <w:pStyle w:val="Listenabsatz"/>
        <w:numPr>
          <w:ilvl w:val="2"/>
          <w:numId w:val="2"/>
        </w:numPr>
        <w:rPr>
          <w:rFonts w:ascii="DINPro-Light" w:hAnsi="DINPro-Light"/>
        </w:rPr>
      </w:pPr>
      <w:r>
        <w:rPr>
          <w:rFonts w:ascii="DINPro-Light" w:hAnsi="DINPro-Light"/>
        </w:rPr>
        <w:t>Beton, Ziegel, Stein</w:t>
      </w:r>
    </w:p>
    <w:p w14:paraId="1D383852" w14:textId="0BC1F83D" w:rsidR="00BD5E81" w:rsidRDefault="00BD5E81" w:rsidP="00BD5E81">
      <w:pPr>
        <w:pStyle w:val="Listenabsatz"/>
        <w:numPr>
          <w:ilvl w:val="2"/>
          <w:numId w:val="2"/>
        </w:numPr>
        <w:rPr>
          <w:rFonts w:ascii="DINPro-Light" w:hAnsi="DINPro-Light"/>
        </w:rPr>
      </w:pPr>
      <w:r>
        <w:rPr>
          <w:rFonts w:ascii="DINPro-Light" w:hAnsi="DINPro-Light"/>
        </w:rPr>
        <w:lastRenderedPageBreak/>
        <w:t>Zement</w:t>
      </w:r>
    </w:p>
    <w:p w14:paraId="427C1C74" w14:textId="13A95A0F" w:rsidR="00BD5E81" w:rsidRDefault="00BD5E81" w:rsidP="00BD5E81">
      <w:pPr>
        <w:pStyle w:val="Listenabsatz"/>
        <w:numPr>
          <w:ilvl w:val="2"/>
          <w:numId w:val="2"/>
        </w:numPr>
        <w:rPr>
          <w:rFonts w:ascii="DINPro-Light" w:hAnsi="DINPro-Light"/>
        </w:rPr>
      </w:pPr>
      <w:r>
        <w:rPr>
          <w:rFonts w:ascii="DINPro-Light" w:hAnsi="DINPro-Light"/>
        </w:rPr>
        <w:t>Klinker, Fliesen</w:t>
      </w:r>
    </w:p>
    <w:p w14:paraId="62F09E54" w14:textId="08F247AD" w:rsidR="00BD5E81" w:rsidRDefault="00BD5E81" w:rsidP="00BD5E81">
      <w:pPr>
        <w:pStyle w:val="Listenabsatz"/>
        <w:numPr>
          <w:ilvl w:val="2"/>
          <w:numId w:val="2"/>
        </w:numPr>
        <w:rPr>
          <w:rFonts w:ascii="DINPro-Light" w:hAnsi="DINPro-Light"/>
        </w:rPr>
      </w:pPr>
      <w:r>
        <w:rPr>
          <w:rFonts w:ascii="DINPro-Light" w:hAnsi="DINPro-Light"/>
        </w:rPr>
        <w:t>Porzellan, Sanitärkeramik</w:t>
      </w:r>
    </w:p>
    <w:p w14:paraId="51B4616F" w14:textId="79008C53" w:rsidR="00C0096B" w:rsidRDefault="00C0096B" w:rsidP="00BD5E81">
      <w:pPr>
        <w:pStyle w:val="Listenabsatz"/>
        <w:numPr>
          <w:ilvl w:val="2"/>
          <w:numId w:val="2"/>
        </w:numPr>
        <w:rPr>
          <w:rFonts w:ascii="DINPro-Light" w:hAnsi="DINPro-Light"/>
        </w:rPr>
      </w:pPr>
      <w:r>
        <w:rPr>
          <w:rFonts w:ascii="DINPro-Light" w:hAnsi="DINPro-Light"/>
        </w:rPr>
        <w:t>Rigips- oder Gipsverbundplatten</w:t>
      </w:r>
    </w:p>
    <w:p w14:paraId="60ADC191" w14:textId="4A1EC8C5" w:rsidR="00C0096B" w:rsidRDefault="00C0096B" w:rsidP="00BD5E81">
      <w:pPr>
        <w:pStyle w:val="Listenabsatz"/>
        <w:numPr>
          <w:ilvl w:val="2"/>
          <w:numId w:val="2"/>
        </w:numPr>
        <w:rPr>
          <w:rFonts w:ascii="DINPro-Light" w:hAnsi="DINPro-Light"/>
        </w:rPr>
      </w:pPr>
      <w:r>
        <w:rPr>
          <w:rFonts w:ascii="DINPro-Light" w:hAnsi="DINPro-Light"/>
        </w:rPr>
        <w:t>Dachziegel</w:t>
      </w:r>
    </w:p>
    <w:p w14:paraId="45914D7A" w14:textId="2AD35861" w:rsidR="00BD5E81" w:rsidRDefault="00BD5E81" w:rsidP="00BD5E81">
      <w:pPr>
        <w:pStyle w:val="Listenabsatz"/>
        <w:numPr>
          <w:ilvl w:val="2"/>
          <w:numId w:val="2"/>
        </w:numPr>
        <w:rPr>
          <w:rFonts w:ascii="DINPro-Light" w:hAnsi="DINPro-Light"/>
        </w:rPr>
      </w:pPr>
      <w:r>
        <w:rPr>
          <w:rFonts w:ascii="DINPro-Light" w:hAnsi="DINPro-Light"/>
        </w:rPr>
        <w:t>Sand, Schotter</w:t>
      </w:r>
    </w:p>
    <w:p w14:paraId="73180AA8" w14:textId="2B51FB06" w:rsidR="00BD5E81" w:rsidRDefault="00BD5E81" w:rsidP="00BD5E81">
      <w:pPr>
        <w:pStyle w:val="Listenabsatz"/>
        <w:numPr>
          <w:ilvl w:val="2"/>
          <w:numId w:val="2"/>
        </w:numPr>
        <w:rPr>
          <w:rFonts w:ascii="DINPro-Light" w:hAnsi="DINPro-Light"/>
        </w:rPr>
      </w:pPr>
      <w:r>
        <w:rPr>
          <w:rFonts w:ascii="DINPro-Light" w:hAnsi="DINPro-Light"/>
        </w:rPr>
        <w:t xml:space="preserve">Silikat- und </w:t>
      </w:r>
      <w:proofErr w:type="spellStart"/>
      <w:r>
        <w:rPr>
          <w:rFonts w:ascii="DINPro-Light" w:hAnsi="DINPro-Light"/>
        </w:rPr>
        <w:t>Gasbeton</w:t>
      </w:r>
      <w:proofErr w:type="spellEnd"/>
      <w:r>
        <w:rPr>
          <w:rFonts w:ascii="DINPro-Light" w:hAnsi="DINPro-Light"/>
        </w:rPr>
        <w:t xml:space="preserve"> (Ytong)</w:t>
      </w:r>
    </w:p>
    <w:p w14:paraId="0317E6C8" w14:textId="2AF5053B" w:rsidR="00BD5E81" w:rsidRDefault="00BD5E81" w:rsidP="00BD5E81">
      <w:pPr>
        <w:pStyle w:val="Listenabsatz"/>
        <w:numPr>
          <w:ilvl w:val="1"/>
          <w:numId w:val="2"/>
        </w:numPr>
        <w:rPr>
          <w:rFonts w:ascii="DINPro-Light" w:hAnsi="DINPro-Light"/>
        </w:rPr>
      </w:pPr>
      <w:r>
        <w:rPr>
          <w:rFonts w:ascii="DINPro-Light" w:hAnsi="DINPro-Light"/>
        </w:rPr>
        <w:t>NEIN</w:t>
      </w:r>
    </w:p>
    <w:p w14:paraId="14D676E3" w14:textId="26042BCF" w:rsidR="00BD5E81" w:rsidRDefault="00BD5E81" w:rsidP="00BD5E81">
      <w:pPr>
        <w:pStyle w:val="Listenabsatz"/>
        <w:numPr>
          <w:ilvl w:val="2"/>
          <w:numId w:val="2"/>
        </w:numPr>
        <w:rPr>
          <w:rFonts w:ascii="DINPro-Light" w:hAnsi="DINPro-Light"/>
        </w:rPr>
      </w:pPr>
      <w:r>
        <w:rPr>
          <w:rFonts w:ascii="DINPro-Light" w:hAnsi="DINPro-Light"/>
        </w:rPr>
        <w:t>Baustellenrestabfall, Glas- und Steinwolle</w:t>
      </w:r>
    </w:p>
    <w:p w14:paraId="25C42483" w14:textId="7618BF0C" w:rsidR="00C0096B" w:rsidRDefault="00C0096B" w:rsidP="00BD5E81">
      <w:pPr>
        <w:pStyle w:val="Listenabsatz"/>
        <w:numPr>
          <w:ilvl w:val="2"/>
          <w:numId w:val="2"/>
        </w:numPr>
        <w:rPr>
          <w:rFonts w:ascii="DINPro-Light" w:hAnsi="DINPro-Light"/>
        </w:rPr>
      </w:pPr>
      <w:r>
        <w:rPr>
          <w:rFonts w:ascii="DINPro-Light" w:hAnsi="DINPro-Light"/>
        </w:rPr>
        <w:t>Asphalt</w:t>
      </w:r>
    </w:p>
    <w:p w14:paraId="09115EA6" w14:textId="2B5CE4D9" w:rsidR="00BD5E81" w:rsidRDefault="00BD5E81" w:rsidP="00BD5E81">
      <w:pPr>
        <w:pStyle w:val="Listenabsatz"/>
        <w:numPr>
          <w:ilvl w:val="2"/>
          <w:numId w:val="2"/>
        </w:numPr>
        <w:rPr>
          <w:rFonts w:ascii="DINPro-Light" w:hAnsi="DINPro-Light"/>
        </w:rPr>
      </w:pPr>
      <w:r>
        <w:rPr>
          <w:rFonts w:ascii="DINPro-Light" w:hAnsi="DINPro-Light"/>
        </w:rPr>
        <w:t>Dach- und Teerpappe</w:t>
      </w:r>
    </w:p>
    <w:p w14:paraId="4321D3A7" w14:textId="25143B46" w:rsidR="00BD5E81" w:rsidRDefault="00BD5E81" w:rsidP="00BD5E81">
      <w:pPr>
        <w:pStyle w:val="Listenabsatz"/>
        <w:numPr>
          <w:ilvl w:val="2"/>
          <w:numId w:val="2"/>
        </w:numPr>
        <w:rPr>
          <w:rFonts w:ascii="DINPro-Light" w:hAnsi="DINPro-Light"/>
        </w:rPr>
      </w:pPr>
      <w:r>
        <w:rPr>
          <w:rFonts w:ascii="DINPro-Light" w:hAnsi="DINPro-Light"/>
        </w:rPr>
        <w:t>Dämmstoffplatten, Eternitplatten für Dach und Wand</w:t>
      </w:r>
    </w:p>
    <w:p w14:paraId="600E0DB4" w14:textId="0807F952" w:rsidR="00BD5E81" w:rsidRDefault="00BD5E81" w:rsidP="00BD5E81">
      <w:pPr>
        <w:pStyle w:val="Listenabsatz"/>
        <w:numPr>
          <w:ilvl w:val="2"/>
          <w:numId w:val="2"/>
        </w:numPr>
        <w:rPr>
          <w:rFonts w:ascii="DINPro-Light" w:hAnsi="DINPro-Light"/>
        </w:rPr>
      </w:pPr>
      <w:r>
        <w:rPr>
          <w:rFonts w:ascii="DINPro-Light" w:hAnsi="DINPro-Light"/>
        </w:rPr>
        <w:t>Verpackungsmaterialen aus Papier, Karton, Kunststoff, Metall</w:t>
      </w:r>
    </w:p>
    <w:p w14:paraId="34F46FB8" w14:textId="6A0BB68B" w:rsidR="00BD5E81" w:rsidRDefault="00BD5E81" w:rsidP="00BD5E81">
      <w:pPr>
        <w:pStyle w:val="Listenabsatz"/>
        <w:numPr>
          <w:ilvl w:val="2"/>
          <w:numId w:val="2"/>
        </w:numPr>
        <w:rPr>
          <w:rFonts w:ascii="DINPro-Light" w:hAnsi="DINPro-Light"/>
        </w:rPr>
      </w:pPr>
      <w:r>
        <w:rPr>
          <w:rFonts w:ascii="DINPro-Light" w:hAnsi="DINPro-Light"/>
        </w:rPr>
        <w:t>Problemstoffe</w:t>
      </w:r>
    </w:p>
    <w:p w14:paraId="5E66F46C" w14:textId="2E661ACF" w:rsidR="00BD5E81" w:rsidRDefault="00BD5E81" w:rsidP="00BD5E81">
      <w:pPr>
        <w:pStyle w:val="Listenabsatz"/>
        <w:numPr>
          <w:ilvl w:val="2"/>
          <w:numId w:val="2"/>
        </w:numPr>
        <w:rPr>
          <w:rFonts w:ascii="DINPro-Light" w:hAnsi="DINPro-Light"/>
        </w:rPr>
      </w:pPr>
      <w:r>
        <w:rPr>
          <w:rFonts w:ascii="DINPro-Light" w:hAnsi="DINPro-Light"/>
        </w:rPr>
        <w:t>Flüssige Abfälle</w:t>
      </w:r>
    </w:p>
    <w:p w14:paraId="1E1F3CF6" w14:textId="02BDDD31" w:rsidR="00C0096B" w:rsidRDefault="00C0096B" w:rsidP="00BD5E81">
      <w:pPr>
        <w:pStyle w:val="Listenabsatz"/>
        <w:numPr>
          <w:ilvl w:val="2"/>
          <w:numId w:val="2"/>
        </w:numPr>
        <w:rPr>
          <w:rFonts w:ascii="DINPro-Light" w:hAnsi="DINPro-Light"/>
        </w:rPr>
      </w:pPr>
      <w:r>
        <w:rPr>
          <w:rFonts w:ascii="DINPro-Light" w:hAnsi="DINPro-Light"/>
        </w:rPr>
        <w:t>Natürliches Bodenmaterial, Erde</w:t>
      </w:r>
    </w:p>
    <w:p w14:paraId="639AA871" w14:textId="51AE3593" w:rsidR="000B5477" w:rsidRPr="001E5F8F" w:rsidRDefault="000B5477" w:rsidP="001E5F8F">
      <w:pPr>
        <w:pStyle w:val="Listenabsatz"/>
        <w:numPr>
          <w:ilvl w:val="0"/>
          <w:numId w:val="2"/>
        </w:numPr>
        <w:rPr>
          <w:rFonts w:ascii="DINPro-Light" w:hAnsi="DINPro-Light"/>
        </w:rPr>
      </w:pPr>
      <w:r>
        <w:rPr>
          <w:rFonts w:ascii="DINPro-Light" w:hAnsi="DINPro-Light"/>
        </w:rPr>
        <w:t>Problemstoffe</w:t>
      </w:r>
    </w:p>
    <w:p w14:paraId="26C89507" w14:textId="2CE98269" w:rsidR="000B5477" w:rsidRDefault="000B5477" w:rsidP="000B5477">
      <w:pPr>
        <w:pStyle w:val="Listenabsatz"/>
        <w:numPr>
          <w:ilvl w:val="0"/>
          <w:numId w:val="1"/>
        </w:numPr>
        <w:rPr>
          <w:rFonts w:ascii="DINPro-Light" w:hAnsi="DINPro-Light"/>
        </w:rPr>
      </w:pPr>
      <w:r>
        <w:rPr>
          <w:rFonts w:ascii="DINPro-Light" w:hAnsi="DINPro-Light"/>
        </w:rPr>
        <w:t xml:space="preserve">Folgende Müllarten werden während der </w:t>
      </w:r>
      <w:r w:rsidR="006A5233" w:rsidRPr="006A5233">
        <w:rPr>
          <w:rFonts w:ascii="DINPro-Light" w:hAnsi="DINPro-Light"/>
          <w:u w:val="single"/>
        </w:rPr>
        <w:t>unbetreuten</w:t>
      </w:r>
      <w:r w:rsidR="006A5233">
        <w:rPr>
          <w:rFonts w:ascii="DINPro-Light" w:hAnsi="DINPro-Light"/>
        </w:rPr>
        <w:t xml:space="preserve"> </w:t>
      </w:r>
      <w:r w:rsidRPr="006A5233">
        <w:rPr>
          <w:rFonts w:ascii="DINPro-Light" w:hAnsi="DINPro-Light"/>
        </w:rPr>
        <w:t>Öffnungszeiten</w:t>
      </w:r>
      <w:r>
        <w:rPr>
          <w:rFonts w:ascii="DINPro-Light" w:hAnsi="DINPro-Light"/>
        </w:rPr>
        <w:t xml:space="preserve"> kostenfrei im ASZ in Haushaltsmengen entgegengenommen:</w:t>
      </w:r>
    </w:p>
    <w:p w14:paraId="7809EB22" w14:textId="3A4EF11F" w:rsidR="000B5477" w:rsidRPr="000B5477" w:rsidRDefault="000B5477" w:rsidP="000B5477">
      <w:pPr>
        <w:pStyle w:val="Listenabsatz"/>
        <w:numPr>
          <w:ilvl w:val="0"/>
          <w:numId w:val="5"/>
        </w:numPr>
        <w:rPr>
          <w:rFonts w:ascii="DINPro-Light" w:hAnsi="DINPro-Light"/>
        </w:rPr>
      </w:pPr>
      <w:r w:rsidRPr="000B5477">
        <w:rPr>
          <w:rFonts w:ascii="DINPro-Light" w:hAnsi="DINPro-Light"/>
        </w:rPr>
        <w:t>Baum- und Strauchschnitt</w:t>
      </w:r>
    </w:p>
    <w:p w14:paraId="2F8E5D08" w14:textId="77777777" w:rsidR="000B5477" w:rsidRDefault="000B5477" w:rsidP="000B5477">
      <w:pPr>
        <w:pStyle w:val="Listenabsatz"/>
        <w:numPr>
          <w:ilvl w:val="0"/>
          <w:numId w:val="5"/>
        </w:numPr>
        <w:rPr>
          <w:rFonts w:ascii="DINPro-Light" w:hAnsi="DINPro-Light"/>
        </w:rPr>
      </w:pPr>
      <w:r>
        <w:rPr>
          <w:rFonts w:ascii="DINPro-Light" w:hAnsi="DINPro-Light"/>
        </w:rPr>
        <w:t>Sperrmüll</w:t>
      </w:r>
    </w:p>
    <w:p w14:paraId="0393C21E" w14:textId="77777777" w:rsidR="000B5477" w:rsidRDefault="000B5477" w:rsidP="000B5477">
      <w:pPr>
        <w:pStyle w:val="Listenabsatz"/>
        <w:numPr>
          <w:ilvl w:val="0"/>
          <w:numId w:val="5"/>
        </w:numPr>
        <w:rPr>
          <w:rFonts w:ascii="DINPro-Light" w:hAnsi="DINPro-Light"/>
        </w:rPr>
      </w:pPr>
      <w:r>
        <w:rPr>
          <w:rFonts w:ascii="DINPro-Light" w:hAnsi="DINPro-Light"/>
        </w:rPr>
        <w:t>Altmetalle</w:t>
      </w:r>
    </w:p>
    <w:p w14:paraId="568AB3F1" w14:textId="77777777" w:rsidR="000B5477" w:rsidRDefault="000B5477" w:rsidP="000B5477">
      <w:pPr>
        <w:pStyle w:val="Listenabsatz"/>
        <w:numPr>
          <w:ilvl w:val="0"/>
          <w:numId w:val="5"/>
        </w:numPr>
        <w:rPr>
          <w:rFonts w:ascii="DINPro-Light" w:hAnsi="DINPro-Light"/>
        </w:rPr>
      </w:pPr>
      <w:r>
        <w:rPr>
          <w:rFonts w:ascii="DINPro-Light" w:hAnsi="DINPro-Light"/>
        </w:rPr>
        <w:t>Altholz</w:t>
      </w:r>
    </w:p>
    <w:p w14:paraId="2226037D" w14:textId="3EF43975" w:rsidR="000B5477" w:rsidRDefault="000B5477" w:rsidP="000B5477">
      <w:pPr>
        <w:pStyle w:val="Listenabsatz"/>
        <w:numPr>
          <w:ilvl w:val="0"/>
          <w:numId w:val="5"/>
        </w:numPr>
        <w:rPr>
          <w:rFonts w:ascii="DINPro-Light" w:hAnsi="DINPro-Light"/>
        </w:rPr>
      </w:pPr>
      <w:r>
        <w:rPr>
          <w:rFonts w:ascii="DINPro-Light" w:hAnsi="DINPro-Light"/>
        </w:rPr>
        <w:t>Elektrogroßgeräte</w:t>
      </w:r>
      <w:r w:rsidR="00533743">
        <w:rPr>
          <w:rFonts w:ascii="DINPro-Light" w:hAnsi="DINPro-Light"/>
        </w:rPr>
        <w:t xml:space="preserve"> (im Eisencontainer)</w:t>
      </w:r>
    </w:p>
    <w:p w14:paraId="27608B35" w14:textId="58A93158" w:rsidR="000B5477" w:rsidRDefault="000B5477" w:rsidP="000B5477">
      <w:pPr>
        <w:pStyle w:val="Listenabsatz"/>
        <w:numPr>
          <w:ilvl w:val="0"/>
          <w:numId w:val="5"/>
        </w:numPr>
        <w:rPr>
          <w:rFonts w:ascii="DINPro-Light" w:hAnsi="DINPro-Light"/>
        </w:rPr>
      </w:pPr>
      <w:r>
        <w:rPr>
          <w:rFonts w:ascii="DINPro-Light" w:hAnsi="DINPro-Light"/>
        </w:rPr>
        <w:t>Elektrokleingeräte</w:t>
      </w:r>
      <w:r w:rsidR="00533743">
        <w:rPr>
          <w:rFonts w:ascii="DINPro-Light" w:hAnsi="DINPro-Light"/>
        </w:rPr>
        <w:t xml:space="preserve"> (in Gitterboxen)</w:t>
      </w:r>
    </w:p>
    <w:p w14:paraId="6C5AA157" w14:textId="77777777" w:rsidR="000B5477" w:rsidRDefault="000B5477" w:rsidP="000B5477">
      <w:pPr>
        <w:pStyle w:val="Listenabsatz"/>
        <w:numPr>
          <w:ilvl w:val="0"/>
          <w:numId w:val="5"/>
        </w:numPr>
        <w:rPr>
          <w:rFonts w:ascii="DINPro-Light" w:hAnsi="DINPro-Light"/>
        </w:rPr>
      </w:pPr>
      <w:r>
        <w:rPr>
          <w:rFonts w:ascii="DINPro-Light" w:hAnsi="DINPro-Light"/>
        </w:rPr>
        <w:t>Bildschirmgeräte</w:t>
      </w:r>
    </w:p>
    <w:p w14:paraId="77582338" w14:textId="656FE931" w:rsidR="000B5477" w:rsidRDefault="000B5477" w:rsidP="000B5477">
      <w:pPr>
        <w:pStyle w:val="Listenabsatz"/>
        <w:numPr>
          <w:ilvl w:val="0"/>
          <w:numId w:val="5"/>
        </w:numPr>
        <w:rPr>
          <w:rFonts w:ascii="DINPro-Light" w:hAnsi="DINPro-Light"/>
        </w:rPr>
      </w:pPr>
      <w:proofErr w:type="spellStart"/>
      <w:r>
        <w:rPr>
          <w:rFonts w:ascii="DINPro-Light" w:hAnsi="DINPro-Light"/>
        </w:rPr>
        <w:t>Ökobag</w:t>
      </w:r>
      <w:proofErr w:type="spellEnd"/>
      <w:r w:rsidR="00533743">
        <w:rPr>
          <w:rFonts w:ascii="DINPro-Light" w:hAnsi="DINPro-Light"/>
        </w:rPr>
        <w:t xml:space="preserve"> (Tetra Pack, PE-Folien, PET-Flaschen, PE-Flaschen, PE-Kanister)</w:t>
      </w:r>
    </w:p>
    <w:p w14:paraId="6244D977" w14:textId="2E5C6018" w:rsidR="000B5477" w:rsidRDefault="000B5477" w:rsidP="000B5477">
      <w:pPr>
        <w:pStyle w:val="Listenabsatz"/>
        <w:numPr>
          <w:ilvl w:val="0"/>
          <w:numId w:val="5"/>
        </w:numPr>
        <w:rPr>
          <w:rFonts w:ascii="DINPro-Light" w:hAnsi="DINPro-Light"/>
        </w:rPr>
      </w:pPr>
      <w:r>
        <w:rPr>
          <w:rFonts w:ascii="DINPro-Light" w:hAnsi="DINPro-Light"/>
        </w:rPr>
        <w:t>Styropor</w:t>
      </w:r>
      <w:r w:rsidR="00533743">
        <w:rPr>
          <w:rFonts w:ascii="DINPro-Light" w:hAnsi="DINPro-Light"/>
        </w:rPr>
        <w:t xml:space="preserve"> ausschließlich von Verpackungen</w:t>
      </w:r>
    </w:p>
    <w:p w14:paraId="06578592" w14:textId="77777777" w:rsidR="000B5477" w:rsidRDefault="000B5477" w:rsidP="000B5477">
      <w:pPr>
        <w:pStyle w:val="Listenabsatz"/>
        <w:numPr>
          <w:ilvl w:val="0"/>
          <w:numId w:val="5"/>
        </w:numPr>
        <w:rPr>
          <w:rFonts w:ascii="DINPro-Light" w:hAnsi="DINPro-Light"/>
        </w:rPr>
      </w:pPr>
      <w:r>
        <w:rPr>
          <w:rFonts w:ascii="DINPro-Light" w:hAnsi="DINPro-Light"/>
        </w:rPr>
        <w:t>Karton</w:t>
      </w:r>
    </w:p>
    <w:p w14:paraId="7B439F1E" w14:textId="73294008" w:rsidR="00E91A3A" w:rsidRDefault="001E5F8F" w:rsidP="004E457C">
      <w:pPr>
        <w:pStyle w:val="Listenabsatz"/>
        <w:numPr>
          <w:ilvl w:val="0"/>
          <w:numId w:val="1"/>
        </w:numPr>
        <w:rPr>
          <w:rFonts w:ascii="DINPro-Light" w:hAnsi="DINPro-Light"/>
        </w:rPr>
      </w:pPr>
      <w:r>
        <w:rPr>
          <w:rFonts w:ascii="DINPro-Light" w:hAnsi="DINPro-Light"/>
        </w:rPr>
        <w:t>Folgende Müllarten werden im ASZ (auszugsweise) nicht entgegengenommen:</w:t>
      </w:r>
    </w:p>
    <w:p w14:paraId="6D2CBB38" w14:textId="3DAC9E38" w:rsidR="001E5F8F" w:rsidRDefault="001E5F8F" w:rsidP="001E5F8F">
      <w:pPr>
        <w:pStyle w:val="Listenabsatz"/>
        <w:numPr>
          <w:ilvl w:val="0"/>
          <w:numId w:val="3"/>
        </w:numPr>
        <w:rPr>
          <w:rFonts w:ascii="DINPro-Light" w:hAnsi="DINPro-Light"/>
        </w:rPr>
      </w:pPr>
      <w:r>
        <w:rPr>
          <w:rFonts w:ascii="DINPro-Light" w:hAnsi="DINPro-Light"/>
        </w:rPr>
        <w:t>Alle Baumaterialien welche nicht reiner Bauschutt sind wie Isolierstoffe</w:t>
      </w:r>
      <w:r w:rsidR="003C7776">
        <w:rPr>
          <w:rFonts w:ascii="DINPro-Light" w:hAnsi="DINPro-Light"/>
        </w:rPr>
        <w:t xml:space="preserve"> (Tellwolle, Steinwolle, ..), Eternit, Siloplanen</w:t>
      </w:r>
    </w:p>
    <w:p w14:paraId="3BD69E41" w14:textId="2E573ABC" w:rsidR="003C7776" w:rsidRDefault="003C7776" w:rsidP="001E5F8F">
      <w:pPr>
        <w:pStyle w:val="Listenabsatz"/>
        <w:numPr>
          <w:ilvl w:val="0"/>
          <w:numId w:val="3"/>
        </w:numPr>
        <w:rPr>
          <w:rFonts w:ascii="DINPro-Light" w:hAnsi="DINPro-Light"/>
        </w:rPr>
      </w:pPr>
      <w:r>
        <w:rPr>
          <w:rFonts w:ascii="DINPro-Light" w:hAnsi="DINPro-Light"/>
        </w:rPr>
        <w:t>Reifen aller Art</w:t>
      </w:r>
    </w:p>
    <w:p w14:paraId="63750866" w14:textId="3F177FF1" w:rsidR="003C7776" w:rsidRDefault="003C7776" w:rsidP="001E5F8F">
      <w:pPr>
        <w:pStyle w:val="Listenabsatz"/>
        <w:numPr>
          <w:ilvl w:val="0"/>
          <w:numId w:val="3"/>
        </w:numPr>
        <w:rPr>
          <w:rFonts w:ascii="DINPro-Light" w:hAnsi="DINPro-Light"/>
        </w:rPr>
      </w:pPr>
      <w:r>
        <w:rPr>
          <w:rFonts w:ascii="DINPro-Light" w:hAnsi="DINPro-Light"/>
        </w:rPr>
        <w:t>Glasflaschen</w:t>
      </w:r>
    </w:p>
    <w:p w14:paraId="039427BB" w14:textId="197D67BF" w:rsidR="003C7776" w:rsidRDefault="003C7776" w:rsidP="001E5F8F">
      <w:pPr>
        <w:pStyle w:val="Listenabsatz"/>
        <w:numPr>
          <w:ilvl w:val="0"/>
          <w:numId w:val="3"/>
        </w:numPr>
        <w:rPr>
          <w:rFonts w:ascii="DINPro-Light" w:hAnsi="DINPro-Light"/>
        </w:rPr>
      </w:pPr>
      <w:r>
        <w:rPr>
          <w:rFonts w:ascii="DINPro-Light" w:hAnsi="DINPro-Light"/>
        </w:rPr>
        <w:t>Autowracks, landwirtschaftliche Maschinen</w:t>
      </w:r>
    </w:p>
    <w:p w14:paraId="0C02AC3D" w14:textId="083F43BE" w:rsidR="003C7776" w:rsidRDefault="003C7776" w:rsidP="003C7776">
      <w:pPr>
        <w:pStyle w:val="Listenabsatz"/>
        <w:numPr>
          <w:ilvl w:val="0"/>
          <w:numId w:val="3"/>
        </w:numPr>
        <w:rPr>
          <w:rFonts w:ascii="DINPro-Light" w:hAnsi="DINPro-Light"/>
        </w:rPr>
      </w:pPr>
      <w:r>
        <w:rPr>
          <w:rFonts w:ascii="DINPro-Light" w:hAnsi="DINPro-Light"/>
        </w:rPr>
        <w:t>Radioaktive oder explosive Stoffe</w:t>
      </w:r>
    </w:p>
    <w:p w14:paraId="7E16733C" w14:textId="3AB69A84" w:rsidR="003C7776" w:rsidRDefault="003C7776" w:rsidP="003C7776">
      <w:pPr>
        <w:pStyle w:val="Listenabsatz"/>
        <w:numPr>
          <w:ilvl w:val="0"/>
          <w:numId w:val="1"/>
        </w:numPr>
        <w:rPr>
          <w:rFonts w:ascii="DINPro-Light" w:hAnsi="DINPro-Light"/>
        </w:rPr>
      </w:pPr>
      <w:r>
        <w:rPr>
          <w:rFonts w:ascii="DINPro-Light" w:hAnsi="DINPro-Light"/>
        </w:rPr>
        <w:t>Es ist nicht gestattet aus den Behältern oder Bereichen Altstoffe herauszunehmen, Benützer des ASZ vor oder am Gelände anzusprechen oder in irgendwelcher anderen Form am Gelände zu verweilen, um Altstoffe in einer anderen als der in dies</w:t>
      </w:r>
      <w:r w:rsidR="00BE4D99">
        <w:rPr>
          <w:rFonts w:ascii="DINPro-Light" w:hAnsi="DINPro-Light"/>
        </w:rPr>
        <w:t>er</w:t>
      </w:r>
      <w:r>
        <w:rPr>
          <w:rFonts w:ascii="DINPro-Light" w:hAnsi="DINPro-Light"/>
        </w:rPr>
        <w:t xml:space="preserve"> Betriebsvorschrift festgelegten Art zu sammeln. Personen haben sich nach Aufforderung des Personals umgehend vom ASZ zu entfernen.</w:t>
      </w:r>
    </w:p>
    <w:p w14:paraId="6374F0E2" w14:textId="7755401F" w:rsidR="003C7776" w:rsidRPr="003C7776" w:rsidRDefault="003C7776" w:rsidP="003C7776">
      <w:pPr>
        <w:pStyle w:val="Listenabsatz"/>
        <w:numPr>
          <w:ilvl w:val="0"/>
          <w:numId w:val="1"/>
        </w:numPr>
        <w:rPr>
          <w:rFonts w:ascii="DINPro-Light" w:hAnsi="DINPro-Light"/>
        </w:rPr>
      </w:pPr>
      <w:r>
        <w:rPr>
          <w:rFonts w:ascii="DINPro-Light" w:hAnsi="DINPro-Light"/>
        </w:rPr>
        <w:t>Es ist nicht gestattet, außerhalb der dafür vorgesehenen Behälter bzw. Bereiche Müll abzulagern. Bei Zuwiderhandeln wird Anzeige ers</w:t>
      </w:r>
      <w:r w:rsidR="006F6EE6">
        <w:rPr>
          <w:rFonts w:ascii="DINPro-Light" w:hAnsi="DINPro-Light"/>
        </w:rPr>
        <w:t>t</w:t>
      </w:r>
      <w:r>
        <w:rPr>
          <w:rFonts w:ascii="DINPro-Light" w:hAnsi="DINPro-Light"/>
        </w:rPr>
        <w:t>attet.</w:t>
      </w:r>
    </w:p>
    <w:p w14:paraId="72D677A6" w14:textId="28B9009C" w:rsidR="00E91A3A" w:rsidRPr="00F74DF3" w:rsidRDefault="00E91A3A" w:rsidP="00E91A3A">
      <w:pPr>
        <w:pStyle w:val="Listenabsatz"/>
        <w:rPr>
          <w:rFonts w:ascii="DINPro-Light" w:hAnsi="DINPro-Light"/>
        </w:rPr>
      </w:pPr>
    </w:p>
    <w:p w14:paraId="66F26D5A" w14:textId="34563D25" w:rsidR="008A0DB7" w:rsidRDefault="008A0DB7" w:rsidP="00F74DF3">
      <w:pPr>
        <w:pStyle w:val="Listenabsatz"/>
        <w:tabs>
          <w:tab w:val="left" w:pos="4678"/>
        </w:tabs>
        <w:spacing w:line="360" w:lineRule="auto"/>
        <w:ind w:left="0"/>
        <w:rPr>
          <w:rFonts w:ascii="DINPro-Light" w:hAnsi="DINPro-Light"/>
        </w:rPr>
      </w:pPr>
    </w:p>
    <w:p w14:paraId="2A3D5EFD" w14:textId="77777777" w:rsidR="003C7776" w:rsidRDefault="003C7776" w:rsidP="003C7776">
      <w:pPr>
        <w:pStyle w:val="Listenabsatz"/>
        <w:tabs>
          <w:tab w:val="left" w:pos="4678"/>
        </w:tabs>
        <w:spacing w:line="360" w:lineRule="auto"/>
        <w:ind w:left="0"/>
        <w:jc w:val="center"/>
        <w:rPr>
          <w:rFonts w:ascii="DINPro-Light" w:hAnsi="DINPro-Light"/>
        </w:rPr>
      </w:pPr>
      <w:r>
        <w:rPr>
          <w:rFonts w:ascii="DINPro-Light" w:hAnsi="DINPro-Light"/>
        </w:rPr>
        <w:t xml:space="preserve">Die Bürgermeisterin der Stadtgemeinde Gmünd und </w:t>
      </w:r>
    </w:p>
    <w:p w14:paraId="6B748BE1" w14:textId="340E78CF" w:rsidR="003C7776" w:rsidRPr="00F74DF3" w:rsidRDefault="003C7776" w:rsidP="003C7776">
      <w:pPr>
        <w:pStyle w:val="Listenabsatz"/>
        <w:tabs>
          <w:tab w:val="left" w:pos="4678"/>
        </w:tabs>
        <w:spacing w:line="360" w:lineRule="auto"/>
        <w:ind w:left="0"/>
        <w:jc w:val="center"/>
        <w:rPr>
          <w:rFonts w:ascii="DINPro-Light" w:hAnsi="DINPro-Light"/>
        </w:rPr>
      </w:pPr>
      <w:r>
        <w:rPr>
          <w:rFonts w:ascii="DINPro-Light" w:hAnsi="DINPro-Light"/>
        </w:rPr>
        <w:t>der Bürgermeister der Marktgemeinde Hoheneich</w:t>
      </w:r>
    </w:p>
    <w:sectPr w:rsidR="003C7776" w:rsidRPr="00F74D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Pro-Light">
    <w:altName w:val="Calibri"/>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1A09"/>
    <w:multiLevelType w:val="hybridMultilevel"/>
    <w:tmpl w:val="83B2BEFC"/>
    <w:lvl w:ilvl="0" w:tplc="8C2257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4D473CD"/>
    <w:multiLevelType w:val="hybridMultilevel"/>
    <w:tmpl w:val="8918EA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E323245"/>
    <w:multiLevelType w:val="hybridMultilevel"/>
    <w:tmpl w:val="67D240AE"/>
    <w:lvl w:ilvl="0" w:tplc="8C2257F4">
      <w:start w:val="1"/>
      <w:numFmt w:val="lowerLetter"/>
      <w:lvlText w:val="%1)"/>
      <w:lvlJc w:val="left"/>
      <w:pPr>
        <w:ind w:left="108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4023C8"/>
    <w:multiLevelType w:val="hybridMultilevel"/>
    <w:tmpl w:val="15AA5F64"/>
    <w:lvl w:ilvl="0" w:tplc="9FD4154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4EA717B5"/>
    <w:multiLevelType w:val="hybridMultilevel"/>
    <w:tmpl w:val="967802DC"/>
    <w:lvl w:ilvl="0" w:tplc="F1168C44">
      <w:start w:val="1"/>
      <w:numFmt w:val="lowerLetter"/>
      <w:lvlText w:val="%1)"/>
      <w:lvlJc w:val="left"/>
      <w:pPr>
        <w:ind w:left="1080" w:hanging="360"/>
      </w:pPr>
      <w:rPr>
        <w:rFonts w:hint="default"/>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EF"/>
    <w:rsid w:val="000B5477"/>
    <w:rsid w:val="00131AB0"/>
    <w:rsid w:val="001E5F8F"/>
    <w:rsid w:val="002F57F7"/>
    <w:rsid w:val="003033B7"/>
    <w:rsid w:val="003C7776"/>
    <w:rsid w:val="004E457C"/>
    <w:rsid w:val="00533743"/>
    <w:rsid w:val="006A5233"/>
    <w:rsid w:val="006F6EE6"/>
    <w:rsid w:val="00701DEB"/>
    <w:rsid w:val="00742A75"/>
    <w:rsid w:val="0084147C"/>
    <w:rsid w:val="008538D2"/>
    <w:rsid w:val="008718BC"/>
    <w:rsid w:val="008A0DB7"/>
    <w:rsid w:val="008E0834"/>
    <w:rsid w:val="009408FB"/>
    <w:rsid w:val="009453EF"/>
    <w:rsid w:val="009A10B8"/>
    <w:rsid w:val="00BD5E81"/>
    <w:rsid w:val="00BE4D99"/>
    <w:rsid w:val="00C0096B"/>
    <w:rsid w:val="00DA6903"/>
    <w:rsid w:val="00E2274F"/>
    <w:rsid w:val="00E91A3A"/>
    <w:rsid w:val="00F74D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6F3F"/>
  <w15:chartTrackingRefBased/>
  <w15:docId w15:val="{A7C840A1-D9B0-4BAD-BF28-C2FF8086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Rossmanith</dc:creator>
  <cp:keywords/>
  <dc:description/>
  <cp:lastModifiedBy>Nadine Budschedl</cp:lastModifiedBy>
  <cp:revision>2</cp:revision>
  <cp:lastPrinted>2021-08-16T07:14:00Z</cp:lastPrinted>
  <dcterms:created xsi:type="dcterms:W3CDTF">2023-06-21T06:12:00Z</dcterms:created>
  <dcterms:modified xsi:type="dcterms:W3CDTF">2023-06-21T06:12:00Z</dcterms:modified>
</cp:coreProperties>
</file>